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32C3E" w14:textId="77777777" w:rsidR="00A71656" w:rsidRPr="00A71656" w:rsidRDefault="00A71656" w:rsidP="00A71656">
      <w:pPr>
        <w:pStyle w:val="NoSpacing"/>
        <w:jc w:val="center"/>
        <w:rPr>
          <w:rFonts w:ascii="Amasis MT Pro" w:hAnsi="Amasis MT Pro"/>
          <w:b/>
          <w:bCs/>
          <w:sz w:val="36"/>
          <w:szCs w:val="36"/>
        </w:rPr>
      </w:pPr>
      <w:r w:rsidRPr="00A71656">
        <w:rPr>
          <w:rFonts w:ascii="Amasis MT Pro" w:hAnsi="Amasis MT Pro"/>
          <w:b/>
          <w:bCs/>
          <w:sz w:val="36"/>
          <w:szCs w:val="36"/>
        </w:rPr>
        <w:t>504 Plans Must Be Data</w:t>
      </w:r>
      <w:r w:rsidRPr="00A71656">
        <w:rPr>
          <w:rFonts w:ascii="Amasis MT Pro" w:hAnsi="Amasis MT Pro"/>
          <w:b/>
          <w:bCs/>
          <w:sz w:val="36"/>
          <w:szCs w:val="36"/>
        </w:rPr>
        <w:noBreakHyphen/>
        <w:t>Driven</w:t>
      </w:r>
    </w:p>
    <w:p w14:paraId="754530C5" w14:textId="77777777" w:rsidR="00A71656" w:rsidRPr="00A71656" w:rsidRDefault="00A71656" w:rsidP="00A71656">
      <w:pPr>
        <w:pStyle w:val="NoSpacing"/>
        <w:jc w:val="center"/>
        <w:rPr>
          <w:rFonts w:ascii="Amasis MT Pro" w:hAnsi="Amasis MT Pro"/>
          <w:b/>
          <w:bCs/>
          <w:kern w:val="0"/>
          <w:sz w:val="28"/>
          <w:szCs w:val="28"/>
        </w:rPr>
      </w:pPr>
      <w:r w:rsidRPr="00A71656">
        <w:rPr>
          <w:rFonts w:ascii="Amasis MT Pro" w:hAnsi="Amasis MT Pro"/>
          <w:b/>
          <w:bCs/>
          <w:kern w:val="0"/>
          <w:sz w:val="28"/>
          <w:szCs w:val="28"/>
        </w:rPr>
        <w:t>Parent Tips &amp; Reminders</w:t>
      </w:r>
    </w:p>
    <w:p w14:paraId="7A6CE522" w14:textId="77777777" w:rsidR="00A71656" w:rsidRPr="00A71656" w:rsidRDefault="00A71656" w:rsidP="00A71656">
      <w:p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</w:pPr>
      <w:r w:rsidRPr="00A71656">
        <w:rPr>
          <w:rFonts w:ascii="Amasis MT Pro" w:eastAsia="Times New Roman" w:hAnsi="Amasis MT Pro" w:cs="Times New Roman"/>
          <w:b/>
          <w:bCs/>
          <w:kern w:val="0"/>
          <w:sz w:val="24"/>
          <w:szCs w:val="24"/>
          <w14:ligatures w14:val="none"/>
        </w:rPr>
        <w:t>A 504 Plan is a legal document.</w:t>
      </w: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t xml:space="preserve"> Decisions about eligibility, accommodations, and changes must be based on </w:t>
      </w:r>
      <w:r w:rsidRPr="00A71656">
        <w:rPr>
          <w:rFonts w:ascii="Amasis MT Pro" w:eastAsia="Times New Roman" w:hAnsi="Amasis MT Pro" w:cs="Times New Roman"/>
          <w:i/>
          <w:iCs/>
          <w:kern w:val="0"/>
          <w:sz w:val="24"/>
          <w:szCs w:val="24"/>
          <w14:ligatures w14:val="none"/>
        </w:rPr>
        <w:t>data</w:t>
      </w: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t>, not opinions or convenience. As a parent, you have the right to understand—and request—the data used to support your child’s plan.</w:t>
      </w:r>
    </w:p>
    <w:p w14:paraId="3E9F3506" w14:textId="77777777" w:rsidR="00A71656" w:rsidRPr="00A71656" w:rsidRDefault="00A71656" w:rsidP="00A71656">
      <w:pPr>
        <w:spacing w:after="0" w:line="240" w:lineRule="auto"/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</w:pP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pict w14:anchorId="42E57E3F">
          <v:rect id="_x0000_i1025" style="width:0;height:1.5pt" o:hralign="center" o:hrstd="t" o:hr="t" fillcolor="#a0a0a0" stroked="f"/>
        </w:pict>
      </w:r>
    </w:p>
    <w:p w14:paraId="7CC201C4" w14:textId="77777777" w:rsidR="00A71656" w:rsidRPr="00A71656" w:rsidRDefault="00A71656" w:rsidP="00A71656">
      <w:pPr>
        <w:spacing w:before="100" w:beforeAutospacing="1" w:after="100" w:afterAutospacing="1" w:line="240" w:lineRule="auto"/>
        <w:jc w:val="center"/>
        <w:outlineLvl w:val="1"/>
        <w:rPr>
          <w:rFonts w:ascii="Amasis MT Pro" w:eastAsia="Times New Roman" w:hAnsi="Amasis MT Pro" w:cs="Times New Roman"/>
          <w:b/>
          <w:bCs/>
          <w:kern w:val="0"/>
          <w:sz w:val="24"/>
          <w:szCs w:val="24"/>
          <w14:ligatures w14:val="none"/>
        </w:rPr>
      </w:pPr>
      <w:r w:rsidRPr="00A71656">
        <w:rPr>
          <w:rFonts w:ascii="Amasis MT Pro" w:eastAsia="Times New Roman" w:hAnsi="Amasis MT Pro" w:cs="Times New Roman"/>
          <w:b/>
          <w:bCs/>
          <w:kern w:val="0"/>
          <w:sz w:val="24"/>
          <w:szCs w:val="24"/>
          <w14:ligatures w14:val="none"/>
        </w:rPr>
        <w:t>What “Data</w:t>
      </w:r>
      <w:r w:rsidRPr="00A71656">
        <w:rPr>
          <w:rFonts w:ascii="Amasis MT Pro" w:eastAsia="Times New Roman" w:hAnsi="Amasis MT Pro" w:cs="Times New Roman"/>
          <w:b/>
          <w:bCs/>
          <w:kern w:val="0"/>
          <w:sz w:val="24"/>
          <w:szCs w:val="24"/>
          <w14:ligatures w14:val="none"/>
        </w:rPr>
        <w:noBreakHyphen/>
        <w:t>Driven” Really Means</w:t>
      </w:r>
    </w:p>
    <w:p w14:paraId="39CAAD32" w14:textId="77777777" w:rsidR="00A71656" w:rsidRPr="00A71656" w:rsidRDefault="00A71656" w:rsidP="00A71656">
      <w:p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</w:pP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t>A data</w:t>
      </w: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noBreakHyphen/>
        <w:t xml:space="preserve">based 504 Plan relies on </w:t>
      </w:r>
      <w:r w:rsidRPr="00A71656">
        <w:rPr>
          <w:rFonts w:ascii="Amasis MT Pro" w:eastAsia="Times New Roman" w:hAnsi="Amasis MT Pro" w:cs="Times New Roman"/>
          <w:b/>
          <w:bCs/>
          <w:kern w:val="0"/>
          <w:sz w:val="24"/>
          <w:szCs w:val="24"/>
          <w14:ligatures w14:val="none"/>
        </w:rPr>
        <w:t>objective information</w:t>
      </w: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t>, such as:</w:t>
      </w:r>
    </w:p>
    <w:p w14:paraId="2F632DB5" w14:textId="77777777" w:rsidR="00A71656" w:rsidRPr="00A71656" w:rsidRDefault="00A71656" w:rsidP="00A716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</w:pP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t>Classroom performance data</w:t>
      </w:r>
    </w:p>
    <w:p w14:paraId="0ADD4ABB" w14:textId="77777777" w:rsidR="00A71656" w:rsidRPr="00A71656" w:rsidRDefault="00A71656" w:rsidP="00A716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</w:pP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t>Attendance and health records</w:t>
      </w:r>
    </w:p>
    <w:p w14:paraId="66889078" w14:textId="77777777" w:rsidR="00A71656" w:rsidRPr="00A71656" w:rsidRDefault="00A71656" w:rsidP="00A716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</w:pP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t>Behavior tracking logs</w:t>
      </w:r>
    </w:p>
    <w:p w14:paraId="201B2FB3" w14:textId="77777777" w:rsidR="00A71656" w:rsidRPr="00A71656" w:rsidRDefault="00A71656" w:rsidP="00A716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</w:pP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t>Work samples (graded and ungraded)</w:t>
      </w:r>
    </w:p>
    <w:p w14:paraId="4E01B347" w14:textId="77777777" w:rsidR="00A71656" w:rsidRPr="00A71656" w:rsidRDefault="00A71656" w:rsidP="00A716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</w:pP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t>Progress monitoring results</w:t>
      </w:r>
    </w:p>
    <w:p w14:paraId="32478F0C" w14:textId="77777777" w:rsidR="00A71656" w:rsidRPr="00A71656" w:rsidRDefault="00A71656" w:rsidP="00A716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</w:pP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t>Medical or clinical documentation (when relevant)</w:t>
      </w:r>
    </w:p>
    <w:p w14:paraId="7E479A8B" w14:textId="5B24242D" w:rsidR="00A71656" w:rsidRPr="00A71656" w:rsidRDefault="00A71656" w:rsidP="00A71656">
      <w:p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</w:pP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t xml:space="preserve">Statements like </w:t>
      </w:r>
      <w:r w:rsidRPr="00A71656">
        <w:rPr>
          <w:rFonts w:ascii="Amasis MT Pro" w:eastAsia="Times New Roman" w:hAnsi="Amasis MT Pro" w:cs="Times New Roman"/>
          <w:i/>
          <w:iCs/>
          <w:kern w:val="0"/>
          <w:sz w:val="24"/>
          <w:szCs w:val="24"/>
          <w14:ligatures w14:val="none"/>
        </w:rPr>
        <w:t>“the teacher feels,” “we don’t usually track that,”</w:t>
      </w: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t xml:space="preserve"> or </w:t>
      </w:r>
      <w:r w:rsidRPr="00A71656">
        <w:rPr>
          <w:rFonts w:ascii="Amasis MT Pro" w:eastAsia="Times New Roman" w:hAnsi="Amasis MT Pro" w:cs="Times New Roman"/>
          <w:i/>
          <w:iCs/>
          <w:kern w:val="0"/>
          <w:sz w:val="24"/>
          <w:szCs w:val="24"/>
          <w14:ligatures w14:val="none"/>
        </w:rPr>
        <w:t>“they seem fine”</w:t>
      </w: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t xml:space="preserve"> are </w:t>
      </w:r>
      <w:r w:rsidRPr="00A71656">
        <w:rPr>
          <w:rFonts w:ascii="Amasis MT Pro" w:eastAsia="Times New Roman" w:hAnsi="Amasis MT Pro" w:cs="Times New Roman"/>
          <w:b/>
          <w:bCs/>
          <w:kern w:val="0"/>
          <w:sz w:val="24"/>
          <w:szCs w:val="24"/>
          <w14:ligatures w14:val="none"/>
        </w:rPr>
        <w:t>not data</w:t>
      </w:r>
      <w:r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t xml:space="preserve">, they are based on FEELINGS, or outdated procedures. </w:t>
      </w:r>
    </w:p>
    <w:p w14:paraId="1C00C8E0" w14:textId="77777777" w:rsidR="00A71656" w:rsidRPr="00A71656" w:rsidRDefault="00A71656" w:rsidP="00A71656">
      <w:pPr>
        <w:spacing w:after="0" w:line="240" w:lineRule="auto"/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</w:pP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pict w14:anchorId="79291106">
          <v:rect id="_x0000_i1026" style="width:0;height:1.5pt" o:hralign="center" o:hrstd="t" o:hr="t" fillcolor="#a0a0a0" stroked="f"/>
        </w:pict>
      </w:r>
    </w:p>
    <w:p w14:paraId="6526EEF2" w14:textId="77777777" w:rsidR="00A71656" w:rsidRPr="00A71656" w:rsidRDefault="00A71656" w:rsidP="00A71656">
      <w:pPr>
        <w:spacing w:before="100" w:beforeAutospacing="1" w:after="100" w:afterAutospacing="1" w:line="240" w:lineRule="auto"/>
        <w:jc w:val="center"/>
        <w:outlineLvl w:val="1"/>
        <w:rPr>
          <w:rFonts w:ascii="Amasis MT Pro" w:eastAsia="Times New Roman" w:hAnsi="Amasis MT Pro" w:cs="Times New Roman"/>
          <w:b/>
          <w:bCs/>
          <w:kern w:val="0"/>
          <w:sz w:val="24"/>
          <w:szCs w:val="24"/>
          <w14:ligatures w14:val="none"/>
        </w:rPr>
      </w:pPr>
      <w:r w:rsidRPr="00A71656">
        <w:rPr>
          <w:rFonts w:ascii="Amasis MT Pro" w:eastAsia="Times New Roman" w:hAnsi="Amasis MT Pro" w:cs="Times New Roman"/>
          <w:b/>
          <w:bCs/>
          <w:kern w:val="0"/>
          <w:sz w:val="24"/>
          <w:szCs w:val="24"/>
          <w14:ligatures w14:val="none"/>
        </w:rPr>
        <w:t>You Should Expect to See Raw Data</w:t>
      </w:r>
    </w:p>
    <w:p w14:paraId="21A9B540" w14:textId="77777777" w:rsidR="00A71656" w:rsidRPr="00A71656" w:rsidRDefault="00A71656" w:rsidP="00A71656">
      <w:p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</w:pP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t xml:space="preserve">Parents are entitled to review the </w:t>
      </w:r>
      <w:r w:rsidRPr="00A71656">
        <w:rPr>
          <w:rFonts w:ascii="Amasis MT Pro" w:eastAsia="Times New Roman" w:hAnsi="Amasis MT Pro" w:cs="Times New Roman"/>
          <w:b/>
          <w:bCs/>
          <w:kern w:val="0"/>
          <w:sz w:val="24"/>
          <w:szCs w:val="24"/>
          <w14:ligatures w14:val="none"/>
        </w:rPr>
        <w:t>actual data collected</w:t>
      </w: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t>, not just summaries or conclusions.</w:t>
      </w:r>
    </w:p>
    <w:p w14:paraId="069B0AFB" w14:textId="77777777" w:rsidR="00A71656" w:rsidRPr="00A71656" w:rsidRDefault="00A71656" w:rsidP="00A71656">
      <w:pPr>
        <w:spacing w:before="100" w:beforeAutospacing="1" w:after="100" w:afterAutospacing="1" w:line="240" w:lineRule="auto"/>
        <w:outlineLvl w:val="2"/>
        <w:rPr>
          <w:rFonts w:ascii="Amasis MT Pro" w:eastAsia="Times New Roman" w:hAnsi="Amasis MT Pro" w:cs="Times New Roman"/>
          <w:b/>
          <w:bCs/>
          <w:kern w:val="0"/>
          <w:sz w:val="24"/>
          <w:szCs w:val="24"/>
          <w14:ligatures w14:val="none"/>
        </w:rPr>
      </w:pPr>
      <w:r w:rsidRPr="00A71656">
        <w:rPr>
          <w:rFonts w:ascii="Amasis MT Pro" w:eastAsia="Times New Roman" w:hAnsi="Amasis MT Pro" w:cs="Times New Roman"/>
          <w:b/>
          <w:bCs/>
          <w:kern w:val="0"/>
          <w:sz w:val="24"/>
          <w:szCs w:val="24"/>
          <w14:ligatures w14:val="none"/>
        </w:rPr>
        <w:t>Examples of raw data include:</w:t>
      </w:r>
    </w:p>
    <w:p w14:paraId="0500F18A" w14:textId="77777777" w:rsidR="00A71656" w:rsidRPr="00A71656" w:rsidRDefault="00A71656" w:rsidP="00A716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</w:pP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t>Frequency counts (e.g., number of times support was needed)</w:t>
      </w:r>
    </w:p>
    <w:p w14:paraId="103EF102" w14:textId="77777777" w:rsidR="00A71656" w:rsidRPr="00A71656" w:rsidRDefault="00A71656" w:rsidP="00A716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</w:pP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t>Duration logs (e.g., time on task vs. off task)</w:t>
      </w:r>
    </w:p>
    <w:p w14:paraId="59B0A434" w14:textId="77777777" w:rsidR="00A71656" w:rsidRPr="00A71656" w:rsidRDefault="00A71656" w:rsidP="00A716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</w:pP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t>Percentage accuracy on assignments or tests</w:t>
      </w:r>
    </w:p>
    <w:p w14:paraId="68984DDB" w14:textId="77777777" w:rsidR="00A71656" w:rsidRPr="00A71656" w:rsidRDefault="00A71656" w:rsidP="00A716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</w:pP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t>Behavior charts or point sheets</w:t>
      </w:r>
    </w:p>
    <w:p w14:paraId="35EFCB23" w14:textId="77777777" w:rsidR="00A71656" w:rsidRPr="00A71656" w:rsidRDefault="00A71656" w:rsidP="00A716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</w:pP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t>Intervention tracking sheets</w:t>
      </w:r>
    </w:p>
    <w:p w14:paraId="4B50CBDD" w14:textId="77777777" w:rsidR="00A71656" w:rsidRPr="00A71656" w:rsidRDefault="00A71656" w:rsidP="00A71656">
      <w:p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</w:pPr>
      <w:r w:rsidRPr="00A71656">
        <w:rPr>
          <w:rFonts w:ascii="Amasis MT Pro" w:eastAsia="Times New Roman" w:hAnsi="Amasis MT Pro" w:cs="Times New Roman"/>
          <w:b/>
          <w:bCs/>
          <w:kern w:val="0"/>
          <w:sz w:val="24"/>
          <w:szCs w:val="24"/>
          <w14:ligatures w14:val="none"/>
        </w:rPr>
        <w:t>Tip:</w:t>
      </w: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t xml:space="preserve"> Ask for the data </w:t>
      </w:r>
      <w:r w:rsidRPr="00A71656">
        <w:rPr>
          <w:rFonts w:ascii="Amasis MT Pro" w:eastAsia="Times New Roman" w:hAnsi="Amasis MT Pro" w:cs="Times New Roman"/>
          <w:i/>
          <w:iCs/>
          <w:kern w:val="0"/>
          <w:sz w:val="24"/>
          <w:szCs w:val="24"/>
          <w14:ligatures w14:val="none"/>
        </w:rPr>
        <w:t>in its original form</w:t>
      </w: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t>, not just a narrative explanation.</w:t>
      </w:r>
    </w:p>
    <w:p w14:paraId="75A9C86E" w14:textId="77777777" w:rsidR="00A71656" w:rsidRPr="00A71656" w:rsidRDefault="00A71656" w:rsidP="00A71656">
      <w:pPr>
        <w:spacing w:after="0" w:line="240" w:lineRule="auto"/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</w:pP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pict w14:anchorId="377F00BA">
          <v:rect id="_x0000_i1027" style="width:0;height:1.5pt" o:hralign="center" o:hrstd="t" o:hr="t" fillcolor="#a0a0a0" stroked="f"/>
        </w:pict>
      </w:r>
    </w:p>
    <w:p w14:paraId="768ADE84" w14:textId="77777777" w:rsidR="00A71656" w:rsidRDefault="00A71656" w:rsidP="00A71656">
      <w:pPr>
        <w:spacing w:before="100" w:beforeAutospacing="1" w:after="100" w:afterAutospacing="1" w:line="240" w:lineRule="auto"/>
        <w:jc w:val="center"/>
        <w:outlineLvl w:val="1"/>
        <w:rPr>
          <w:rFonts w:ascii="Amasis MT Pro" w:eastAsia="Times New Roman" w:hAnsi="Amasis MT Pro" w:cs="Times New Roman"/>
          <w:b/>
          <w:bCs/>
          <w:kern w:val="0"/>
          <w:sz w:val="24"/>
          <w:szCs w:val="24"/>
          <w14:ligatures w14:val="none"/>
        </w:rPr>
      </w:pPr>
    </w:p>
    <w:p w14:paraId="0D7B1A6D" w14:textId="148CBF12" w:rsidR="00A71656" w:rsidRPr="00A71656" w:rsidRDefault="00A71656" w:rsidP="00A71656">
      <w:pPr>
        <w:spacing w:before="100" w:beforeAutospacing="1" w:after="100" w:afterAutospacing="1" w:line="240" w:lineRule="auto"/>
        <w:jc w:val="center"/>
        <w:outlineLvl w:val="1"/>
        <w:rPr>
          <w:rFonts w:ascii="Amasis MT Pro" w:eastAsia="Times New Roman" w:hAnsi="Amasis MT Pro" w:cs="Times New Roman"/>
          <w:b/>
          <w:bCs/>
          <w:kern w:val="0"/>
          <w:sz w:val="24"/>
          <w:szCs w:val="24"/>
          <w14:ligatures w14:val="none"/>
        </w:rPr>
      </w:pPr>
      <w:r w:rsidRPr="00A71656">
        <w:rPr>
          <w:rFonts w:ascii="Amasis MT Pro" w:eastAsia="Times New Roman" w:hAnsi="Amasis MT Pro" w:cs="Times New Roman"/>
          <w:b/>
          <w:bCs/>
          <w:kern w:val="0"/>
          <w:sz w:val="24"/>
          <w:szCs w:val="24"/>
          <w14:ligatures w14:val="none"/>
        </w:rPr>
        <w:lastRenderedPageBreak/>
        <w:t>Questions Parents Can (and Should) Ask</w:t>
      </w:r>
    </w:p>
    <w:p w14:paraId="46B181D1" w14:textId="77777777" w:rsidR="00A71656" w:rsidRPr="00A71656" w:rsidRDefault="00A71656" w:rsidP="00A71656">
      <w:p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</w:pP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t>Use clear, neutral questions to keep the conversation focused on evidence:</w:t>
      </w:r>
    </w:p>
    <w:p w14:paraId="22CE0DF0" w14:textId="77777777" w:rsidR="00A71656" w:rsidRPr="00A71656" w:rsidRDefault="00A71656" w:rsidP="00A716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</w:pP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t>“What data was used to determine eligibility for this 504 Plan?”</w:t>
      </w:r>
    </w:p>
    <w:p w14:paraId="55F96FF3" w14:textId="77777777" w:rsidR="00A71656" w:rsidRPr="00A71656" w:rsidRDefault="00A71656" w:rsidP="00A716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</w:pP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t>“Can I see the raw data that supports this decision?”</w:t>
      </w:r>
    </w:p>
    <w:p w14:paraId="5D48AD38" w14:textId="77777777" w:rsidR="00A71656" w:rsidRPr="00A71656" w:rsidRDefault="00A71656" w:rsidP="00A716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</w:pP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t>“How is this accommodation being monitored?”</w:t>
      </w:r>
    </w:p>
    <w:p w14:paraId="482A256B" w14:textId="77777777" w:rsidR="00A71656" w:rsidRPr="00A71656" w:rsidRDefault="00A71656" w:rsidP="00A716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</w:pP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t>“What data will be reviewed to determine if this is effective?”</w:t>
      </w:r>
    </w:p>
    <w:p w14:paraId="13EA5F2D" w14:textId="77777777" w:rsidR="00A71656" w:rsidRPr="00A71656" w:rsidRDefault="00A71656" w:rsidP="00A716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</w:pP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t>“How often is data collected, and by whom?”</w:t>
      </w:r>
    </w:p>
    <w:p w14:paraId="21520B01" w14:textId="77777777" w:rsidR="00A71656" w:rsidRPr="00A71656" w:rsidRDefault="00A71656" w:rsidP="00A71656">
      <w:pPr>
        <w:spacing w:after="0" w:line="240" w:lineRule="auto"/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</w:pP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pict w14:anchorId="1E4BA8A1">
          <v:rect id="_x0000_i1028" style="width:0;height:1.5pt" o:hralign="center" o:hrstd="t" o:hr="t" fillcolor="#a0a0a0" stroked="f"/>
        </w:pict>
      </w:r>
    </w:p>
    <w:p w14:paraId="637CEE0B" w14:textId="77777777" w:rsidR="00A71656" w:rsidRPr="00A71656" w:rsidRDefault="00A71656" w:rsidP="00A71656">
      <w:pPr>
        <w:spacing w:before="100" w:beforeAutospacing="1" w:after="100" w:afterAutospacing="1" w:line="240" w:lineRule="auto"/>
        <w:jc w:val="center"/>
        <w:outlineLvl w:val="1"/>
        <w:rPr>
          <w:rFonts w:ascii="Amasis MT Pro" w:eastAsia="Times New Roman" w:hAnsi="Amasis MT Pro" w:cs="Times New Roman"/>
          <w:b/>
          <w:bCs/>
          <w:kern w:val="0"/>
          <w:sz w:val="24"/>
          <w:szCs w:val="24"/>
          <w14:ligatures w14:val="none"/>
        </w:rPr>
      </w:pPr>
      <w:proofErr w:type="gramStart"/>
      <w:r w:rsidRPr="00A71656">
        <w:rPr>
          <w:rFonts w:ascii="Amasis MT Pro" w:eastAsia="Times New Roman" w:hAnsi="Amasis MT Pro" w:cs="Times New Roman"/>
          <w:b/>
          <w:bCs/>
          <w:kern w:val="0"/>
          <w:sz w:val="24"/>
          <w:szCs w:val="24"/>
          <w14:ligatures w14:val="none"/>
        </w:rPr>
        <w:t>Accommodations</w:t>
      </w:r>
      <w:proofErr w:type="gramEnd"/>
      <w:r w:rsidRPr="00A71656">
        <w:rPr>
          <w:rFonts w:ascii="Amasis MT Pro" w:eastAsia="Times New Roman" w:hAnsi="Amasis MT Pro" w:cs="Times New Roman"/>
          <w:b/>
          <w:bCs/>
          <w:kern w:val="0"/>
          <w:sz w:val="24"/>
          <w:szCs w:val="24"/>
          <w14:ligatures w14:val="none"/>
        </w:rPr>
        <w:t xml:space="preserve"> Must Match the Data</w:t>
      </w:r>
    </w:p>
    <w:p w14:paraId="4AC4FD2E" w14:textId="77777777" w:rsidR="00A71656" w:rsidRPr="00A71656" w:rsidRDefault="00A71656" w:rsidP="00A71656">
      <w:p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</w:pPr>
      <w:proofErr w:type="gramStart"/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t>Every</w:t>
      </w:r>
      <w:proofErr w:type="gramEnd"/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t xml:space="preserve"> accommodation should:</w:t>
      </w:r>
    </w:p>
    <w:p w14:paraId="023197BF" w14:textId="77777777" w:rsidR="00A71656" w:rsidRPr="00A71656" w:rsidRDefault="00A71656" w:rsidP="00A716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</w:pP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t xml:space="preserve">Address </w:t>
      </w:r>
      <w:proofErr w:type="gramStart"/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t xml:space="preserve">a </w:t>
      </w:r>
      <w:r w:rsidRPr="00A71656">
        <w:rPr>
          <w:rFonts w:ascii="Amasis MT Pro" w:eastAsia="Times New Roman" w:hAnsi="Amasis MT Pro" w:cs="Times New Roman"/>
          <w:b/>
          <w:bCs/>
          <w:kern w:val="0"/>
          <w:sz w:val="24"/>
          <w:szCs w:val="24"/>
          <w14:ligatures w14:val="none"/>
        </w:rPr>
        <w:t>documented</w:t>
      </w:r>
      <w:proofErr w:type="gramEnd"/>
      <w:r w:rsidRPr="00A71656">
        <w:rPr>
          <w:rFonts w:ascii="Amasis MT Pro" w:eastAsia="Times New Roman" w:hAnsi="Amasis MT Pro" w:cs="Times New Roman"/>
          <w:b/>
          <w:bCs/>
          <w:kern w:val="0"/>
          <w:sz w:val="24"/>
          <w:szCs w:val="24"/>
          <w14:ligatures w14:val="none"/>
        </w:rPr>
        <w:t xml:space="preserve"> need</w:t>
      </w:r>
    </w:p>
    <w:p w14:paraId="4397192F" w14:textId="77777777" w:rsidR="00A71656" w:rsidRPr="00A71656" w:rsidRDefault="00A71656" w:rsidP="00A716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</w:pP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t xml:space="preserve">Be linked to </w:t>
      </w:r>
      <w:r w:rsidRPr="00A71656">
        <w:rPr>
          <w:rFonts w:ascii="Amasis MT Pro" w:eastAsia="Times New Roman" w:hAnsi="Amasis MT Pro" w:cs="Times New Roman"/>
          <w:b/>
          <w:bCs/>
          <w:kern w:val="0"/>
          <w:sz w:val="24"/>
          <w:szCs w:val="24"/>
          <w14:ligatures w14:val="none"/>
        </w:rPr>
        <w:t>specific data</w:t>
      </w:r>
    </w:p>
    <w:p w14:paraId="16ADECA8" w14:textId="77777777" w:rsidR="00A71656" w:rsidRPr="00A71656" w:rsidRDefault="00A71656" w:rsidP="00A716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</w:pP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t xml:space="preserve">Include a way to </w:t>
      </w:r>
      <w:r w:rsidRPr="00A71656">
        <w:rPr>
          <w:rFonts w:ascii="Amasis MT Pro" w:eastAsia="Times New Roman" w:hAnsi="Amasis MT Pro" w:cs="Times New Roman"/>
          <w:b/>
          <w:bCs/>
          <w:kern w:val="0"/>
          <w:sz w:val="24"/>
          <w:szCs w:val="24"/>
          <w14:ligatures w14:val="none"/>
        </w:rPr>
        <w:t>monitor effectiveness</w:t>
      </w:r>
    </w:p>
    <w:p w14:paraId="295CA593" w14:textId="77777777" w:rsidR="00A71656" w:rsidRPr="00A71656" w:rsidRDefault="00A71656" w:rsidP="00A71656">
      <w:p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4"/>
          <w:szCs w:val="24"/>
          <w:highlight w:val="yellow"/>
          <w14:ligatures w14:val="none"/>
        </w:rPr>
      </w:pPr>
      <w:r w:rsidRPr="00A71656">
        <w:rPr>
          <w:rFonts w:ascii="Amasis MT Pro" w:eastAsia="Times New Roman" w:hAnsi="Amasis MT Pro" w:cs="Times New Roman"/>
          <w:kern w:val="0"/>
          <w:sz w:val="24"/>
          <w:szCs w:val="24"/>
          <w:highlight w:val="yellow"/>
          <w14:ligatures w14:val="none"/>
        </w:rPr>
        <w:t xml:space="preserve">If there is </w:t>
      </w:r>
      <w:r w:rsidRPr="00A71656">
        <w:rPr>
          <w:rFonts w:ascii="Amasis MT Pro" w:eastAsia="Times New Roman" w:hAnsi="Amasis MT Pro" w:cs="Times New Roman"/>
          <w:b/>
          <w:bCs/>
          <w:kern w:val="0"/>
          <w:sz w:val="24"/>
          <w:szCs w:val="24"/>
          <w:highlight w:val="yellow"/>
          <w14:ligatures w14:val="none"/>
        </w:rPr>
        <w:t>no data</w:t>
      </w:r>
      <w:r w:rsidRPr="00A71656">
        <w:rPr>
          <w:rFonts w:ascii="Amasis MT Pro" w:eastAsia="Times New Roman" w:hAnsi="Amasis MT Pro" w:cs="Times New Roman"/>
          <w:kern w:val="0"/>
          <w:sz w:val="24"/>
          <w:szCs w:val="24"/>
          <w:highlight w:val="yellow"/>
          <w14:ligatures w14:val="none"/>
        </w:rPr>
        <w:t>, there is no way to know whether:</w:t>
      </w:r>
    </w:p>
    <w:p w14:paraId="6248C940" w14:textId="77777777" w:rsidR="00A71656" w:rsidRPr="00A71656" w:rsidRDefault="00A71656" w:rsidP="00A716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4"/>
          <w:szCs w:val="24"/>
          <w:highlight w:val="yellow"/>
          <w14:ligatures w14:val="none"/>
        </w:rPr>
      </w:pPr>
      <w:r w:rsidRPr="00A71656">
        <w:rPr>
          <w:rFonts w:ascii="Amasis MT Pro" w:eastAsia="Times New Roman" w:hAnsi="Amasis MT Pro" w:cs="Times New Roman"/>
          <w:kern w:val="0"/>
          <w:sz w:val="24"/>
          <w:szCs w:val="24"/>
          <w:highlight w:val="yellow"/>
          <w14:ligatures w14:val="none"/>
        </w:rPr>
        <w:t>The accommodation is necessary</w:t>
      </w:r>
    </w:p>
    <w:p w14:paraId="1D5D75B8" w14:textId="77777777" w:rsidR="00A71656" w:rsidRPr="00A71656" w:rsidRDefault="00A71656" w:rsidP="00A716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4"/>
          <w:szCs w:val="24"/>
          <w:highlight w:val="yellow"/>
          <w14:ligatures w14:val="none"/>
        </w:rPr>
      </w:pPr>
      <w:r w:rsidRPr="00A71656">
        <w:rPr>
          <w:rFonts w:ascii="Amasis MT Pro" w:eastAsia="Times New Roman" w:hAnsi="Amasis MT Pro" w:cs="Times New Roman"/>
          <w:kern w:val="0"/>
          <w:sz w:val="24"/>
          <w:szCs w:val="24"/>
          <w:highlight w:val="yellow"/>
          <w14:ligatures w14:val="none"/>
        </w:rPr>
        <w:t>The accommodation is working</w:t>
      </w:r>
    </w:p>
    <w:p w14:paraId="2579C2AD" w14:textId="77777777" w:rsidR="00A71656" w:rsidRPr="00A71656" w:rsidRDefault="00A71656" w:rsidP="00A716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4"/>
          <w:szCs w:val="24"/>
          <w:highlight w:val="yellow"/>
          <w14:ligatures w14:val="none"/>
        </w:rPr>
      </w:pPr>
      <w:r w:rsidRPr="00A71656">
        <w:rPr>
          <w:rFonts w:ascii="Amasis MT Pro" w:eastAsia="Times New Roman" w:hAnsi="Amasis MT Pro" w:cs="Times New Roman"/>
          <w:kern w:val="0"/>
          <w:sz w:val="24"/>
          <w:szCs w:val="24"/>
          <w:highlight w:val="yellow"/>
          <w14:ligatures w14:val="none"/>
        </w:rPr>
        <w:t>A change is needed</w:t>
      </w:r>
    </w:p>
    <w:p w14:paraId="4B2E2E7B" w14:textId="77777777" w:rsidR="00A71656" w:rsidRPr="00A71656" w:rsidRDefault="00A71656" w:rsidP="00A71656">
      <w:pPr>
        <w:spacing w:after="0" w:line="240" w:lineRule="auto"/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</w:pP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pict w14:anchorId="5790DFC9">
          <v:rect id="_x0000_i1029" style="width:0;height:1.5pt" o:hralign="center" o:hrstd="t" o:hr="t" fillcolor="#a0a0a0" stroked="f"/>
        </w:pict>
      </w:r>
    </w:p>
    <w:p w14:paraId="45B9F109" w14:textId="77777777" w:rsidR="00A71656" w:rsidRPr="00A71656" w:rsidRDefault="00A71656" w:rsidP="00A71656">
      <w:pPr>
        <w:spacing w:before="100" w:beforeAutospacing="1" w:after="100" w:afterAutospacing="1" w:line="240" w:lineRule="auto"/>
        <w:jc w:val="center"/>
        <w:outlineLvl w:val="1"/>
        <w:rPr>
          <w:rFonts w:ascii="Amasis MT Pro" w:eastAsia="Times New Roman" w:hAnsi="Amasis MT Pro" w:cs="Times New Roman"/>
          <w:b/>
          <w:bCs/>
          <w:kern w:val="0"/>
          <w:sz w:val="24"/>
          <w:szCs w:val="24"/>
          <w14:ligatures w14:val="none"/>
        </w:rPr>
      </w:pPr>
      <w:r w:rsidRPr="00A71656">
        <w:rPr>
          <w:rFonts w:ascii="Amasis MT Pro" w:eastAsia="Times New Roman" w:hAnsi="Amasis MT Pro" w:cs="Times New Roman"/>
          <w:b/>
          <w:bCs/>
          <w:kern w:val="0"/>
          <w:sz w:val="24"/>
          <w:szCs w:val="24"/>
          <w14:ligatures w14:val="none"/>
        </w:rPr>
        <w:t xml:space="preserve">Red Flags to Watch For </w:t>
      </w:r>
      <w:r w:rsidRPr="00A71656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14:ligatures w14:val="none"/>
        </w:rPr>
        <w:t>🚩</w:t>
      </w:r>
    </w:p>
    <w:p w14:paraId="0960C3A2" w14:textId="77777777" w:rsidR="00A71656" w:rsidRPr="00A71656" w:rsidRDefault="00A71656" w:rsidP="00A71656">
      <w:p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</w:pP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t>Be cautious if you hear:</w:t>
      </w:r>
    </w:p>
    <w:p w14:paraId="603DDDC4" w14:textId="77777777" w:rsidR="00A71656" w:rsidRPr="00A71656" w:rsidRDefault="00A71656" w:rsidP="00A716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</w:pP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t>“We don’t collect that kind of data.”</w:t>
      </w:r>
    </w:p>
    <w:p w14:paraId="40717FB8" w14:textId="77777777" w:rsidR="00A71656" w:rsidRPr="00A71656" w:rsidRDefault="00A71656" w:rsidP="00A716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</w:pP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t>“This is just standard for all students.”</w:t>
      </w:r>
    </w:p>
    <w:p w14:paraId="5D3D95AD" w14:textId="77777777" w:rsidR="00A71656" w:rsidRPr="00A71656" w:rsidRDefault="00A71656" w:rsidP="00A716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</w:pP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t>“We’ll see how it goes without tracking it.”</w:t>
      </w:r>
    </w:p>
    <w:p w14:paraId="1EA3F3E7" w14:textId="77777777" w:rsidR="00A71656" w:rsidRPr="00A71656" w:rsidRDefault="00A71656" w:rsidP="00A716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</w:pP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t>“We don’t share internal data sheets.”</w:t>
      </w:r>
    </w:p>
    <w:p w14:paraId="12D0A788" w14:textId="77777777" w:rsidR="00A71656" w:rsidRPr="00A71656" w:rsidRDefault="00A71656" w:rsidP="00A71656">
      <w:p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</w:pP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t xml:space="preserve">These statements may indicate the plan is </w:t>
      </w:r>
      <w:r w:rsidRPr="00A71656">
        <w:rPr>
          <w:rFonts w:ascii="Amasis MT Pro" w:eastAsia="Times New Roman" w:hAnsi="Amasis MT Pro" w:cs="Times New Roman"/>
          <w:b/>
          <w:bCs/>
          <w:kern w:val="0"/>
          <w:sz w:val="24"/>
          <w:szCs w:val="24"/>
          <w14:ligatures w14:val="none"/>
        </w:rPr>
        <w:t>not compliant</w:t>
      </w: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t>.</w:t>
      </w:r>
    </w:p>
    <w:p w14:paraId="69B7D23D" w14:textId="77777777" w:rsidR="00A71656" w:rsidRPr="00A71656" w:rsidRDefault="00A71656" w:rsidP="00A71656">
      <w:pPr>
        <w:spacing w:after="0" w:line="240" w:lineRule="auto"/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</w:pP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pict w14:anchorId="6BE5FDCE">
          <v:rect id="_x0000_i1030" style="width:0;height:1.5pt" o:hralign="center" o:hrstd="t" o:hr="t" fillcolor="#a0a0a0" stroked="f"/>
        </w:pict>
      </w:r>
    </w:p>
    <w:p w14:paraId="4C095317" w14:textId="77777777" w:rsidR="00A71656" w:rsidRPr="00A71656" w:rsidRDefault="00A71656" w:rsidP="00A71656">
      <w:pPr>
        <w:spacing w:before="100" w:beforeAutospacing="1" w:after="100" w:afterAutospacing="1" w:line="240" w:lineRule="auto"/>
        <w:jc w:val="center"/>
        <w:outlineLvl w:val="1"/>
        <w:rPr>
          <w:rFonts w:ascii="Amasis MT Pro" w:eastAsia="Times New Roman" w:hAnsi="Amasis MT Pro" w:cs="Times New Roman"/>
          <w:b/>
          <w:bCs/>
          <w:kern w:val="0"/>
          <w:sz w:val="24"/>
          <w:szCs w:val="24"/>
          <w14:ligatures w14:val="none"/>
        </w:rPr>
      </w:pPr>
      <w:r w:rsidRPr="00A71656">
        <w:rPr>
          <w:rFonts w:ascii="Amasis MT Pro" w:eastAsia="Times New Roman" w:hAnsi="Amasis MT Pro" w:cs="Times New Roman"/>
          <w:b/>
          <w:bCs/>
          <w:kern w:val="0"/>
          <w:sz w:val="24"/>
          <w:szCs w:val="24"/>
          <w14:ligatures w14:val="none"/>
        </w:rPr>
        <w:t>Practical Parent Reminders</w:t>
      </w:r>
    </w:p>
    <w:p w14:paraId="1CC56689" w14:textId="09860302" w:rsidR="00A71656" w:rsidRPr="00A71656" w:rsidRDefault="00A71656" w:rsidP="00A71656">
      <w:p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</w:pPr>
      <w:r w:rsidRPr="00A71656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✔</w:t>
      </w: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t xml:space="preserve"> You </w:t>
      </w:r>
      <w:r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t>may</w:t>
      </w: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t xml:space="preserve"> request data </w:t>
      </w:r>
      <w:r w:rsidRPr="00A71656">
        <w:rPr>
          <w:rFonts w:ascii="Amasis MT Pro" w:eastAsia="Times New Roman" w:hAnsi="Amasis MT Pro" w:cs="Times New Roman"/>
          <w:b/>
          <w:bCs/>
          <w:kern w:val="0"/>
          <w:sz w:val="24"/>
          <w:szCs w:val="24"/>
          <w14:ligatures w14:val="none"/>
        </w:rPr>
        <w:t>in writing</w:t>
      </w: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br/>
      </w:r>
      <w:r w:rsidRPr="00A71656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✔</w:t>
      </w: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t xml:space="preserve"> You </w:t>
      </w:r>
      <w:r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t>may</w:t>
      </w: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t xml:space="preserve"> ask for clarification at any time</w:t>
      </w: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br/>
      </w:r>
      <w:r w:rsidRPr="00A71656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lastRenderedPageBreak/>
        <w:t>✔</w:t>
      </w: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t xml:space="preserve"> You do not need to accept decisions without evidence</w:t>
      </w: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br/>
      </w:r>
      <w:r w:rsidRPr="00A71656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✔</w:t>
      </w: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t xml:space="preserve"> Data protects your child </w:t>
      </w:r>
      <w:r w:rsidRPr="00A71656">
        <w:rPr>
          <w:rFonts w:ascii="Amasis MT Pro" w:eastAsia="Times New Roman" w:hAnsi="Amasis MT Pro" w:cs="Times New Roman"/>
          <w:i/>
          <w:iCs/>
          <w:kern w:val="0"/>
          <w:sz w:val="24"/>
          <w:szCs w:val="24"/>
          <w14:ligatures w14:val="none"/>
        </w:rPr>
        <w:t>and</w:t>
      </w: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t xml:space="preserve"> the school</w:t>
      </w: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br/>
      </w:r>
      <w:r w:rsidRPr="00A71656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✔</w:t>
      </w: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t xml:space="preserve"> If it isn’t documented, it effectively didn’t happen</w:t>
      </w:r>
    </w:p>
    <w:p w14:paraId="5BFB4CB1" w14:textId="77777777" w:rsidR="00A71656" w:rsidRPr="00A71656" w:rsidRDefault="00A71656" w:rsidP="00A71656">
      <w:pPr>
        <w:spacing w:after="0" w:line="240" w:lineRule="auto"/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</w:pP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pict w14:anchorId="7146B53B">
          <v:rect id="_x0000_i1031" style="width:0;height:1.5pt" o:hralign="center" o:hrstd="t" o:hr="t" fillcolor="#a0a0a0" stroked="f"/>
        </w:pict>
      </w:r>
    </w:p>
    <w:p w14:paraId="52BA019C" w14:textId="60B49191" w:rsidR="00A71656" w:rsidRPr="00A71656" w:rsidRDefault="00A71656" w:rsidP="00A71656">
      <w:pPr>
        <w:spacing w:before="100" w:beforeAutospacing="1" w:after="100" w:afterAutospacing="1" w:line="240" w:lineRule="auto"/>
        <w:jc w:val="center"/>
        <w:outlineLvl w:val="1"/>
        <w:rPr>
          <w:rFonts w:ascii="Amasis MT Pro" w:eastAsia="Times New Roman" w:hAnsi="Amasis MT Pro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Amasis MT Pro" w:eastAsia="Times New Roman" w:hAnsi="Amasis MT Pro" w:cs="Times New Roman"/>
          <w:b/>
          <w:bCs/>
          <w:kern w:val="0"/>
          <w:sz w:val="24"/>
          <w:szCs w:val="24"/>
          <w14:ligatures w14:val="none"/>
        </w:rPr>
        <w:t xml:space="preserve">The </w:t>
      </w:r>
      <w:r w:rsidRPr="00A71656">
        <w:rPr>
          <w:rFonts w:ascii="Amasis MT Pro" w:eastAsia="Times New Roman" w:hAnsi="Amasis MT Pro" w:cs="Times New Roman"/>
          <w:b/>
          <w:bCs/>
          <w:kern w:val="0"/>
          <w:sz w:val="24"/>
          <w:szCs w:val="24"/>
          <w14:ligatures w14:val="none"/>
        </w:rPr>
        <w:t>Bottom Line</w:t>
      </w:r>
    </w:p>
    <w:p w14:paraId="44DC994F" w14:textId="77777777" w:rsidR="00A71656" w:rsidRPr="00A71656" w:rsidRDefault="00A71656" w:rsidP="00A71656">
      <w:p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</w:pP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t>A strong 504 Plan is:</w:t>
      </w:r>
    </w:p>
    <w:p w14:paraId="5DF24B28" w14:textId="77777777" w:rsidR="00A71656" w:rsidRPr="00A71656" w:rsidRDefault="00A71656" w:rsidP="00A716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</w:pP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t>Individualized</w:t>
      </w:r>
    </w:p>
    <w:p w14:paraId="333A271B" w14:textId="77777777" w:rsidR="00A71656" w:rsidRPr="00A71656" w:rsidRDefault="00A71656" w:rsidP="00A716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</w:pPr>
      <w:proofErr w:type="gramStart"/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t>Data</w:t>
      </w: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noBreakHyphen/>
        <w:t>based</w:t>
      </w:r>
      <w:proofErr w:type="gramEnd"/>
    </w:p>
    <w:p w14:paraId="58FB0E06" w14:textId="77777777" w:rsidR="00A71656" w:rsidRPr="00A71656" w:rsidRDefault="00A71656" w:rsidP="00A716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</w:pP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t>Measurable</w:t>
      </w:r>
    </w:p>
    <w:p w14:paraId="3255E681" w14:textId="77777777" w:rsidR="00A71656" w:rsidRPr="00A71656" w:rsidRDefault="00A71656" w:rsidP="00A716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</w:pP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t>Reviewable</w:t>
      </w:r>
    </w:p>
    <w:p w14:paraId="2478B30A" w14:textId="77777777" w:rsidR="00A71656" w:rsidRPr="00A71656" w:rsidRDefault="00A71656" w:rsidP="00A71656">
      <w:p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</w:pP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t>When decisions are grounded in real data, your child’s needs are clearer—and your advocacy is stronger.</w:t>
      </w:r>
    </w:p>
    <w:p w14:paraId="457947BF" w14:textId="77777777" w:rsidR="00A71656" w:rsidRPr="00A71656" w:rsidRDefault="00A71656" w:rsidP="00A71656">
      <w:pPr>
        <w:spacing w:after="0" w:line="240" w:lineRule="auto"/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</w:pPr>
      <w:r w:rsidRPr="00A71656">
        <w:rPr>
          <w:rFonts w:ascii="Amasis MT Pro" w:eastAsia="Times New Roman" w:hAnsi="Amasis MT Pro" w:cs="Times New Roman"/>
          <w:kern w:val="0"/>
          <w:sz w:val="24"/>
          <w:szCs w:val="24"/>
          <w14:ligatures w14:val="none"/>
        </w:rPr>
        <w:pict w14:anchorId="40A379C4">
          <v:rect id="_x0000_i1032" style="width:0;height:1.5pt" o:hralign="center" o:hrstd="t" o:hr="t" fillcolor="#a0a0a0" stroked="f"/>
        </w:pict>
      </w:r>
    </w:p>
    <w:p w14:paraId="09607E3E" w14:textId="77777777" w:rsidR="00A71656" w:rsidRDefault="00A71656" w:rsidP="00A71656">
      <w:p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i/>
          <w:iCs/>
          <w:kern w:val="0"/>
          <w:sz w:val="24"/>
          <w:szCs w:val="24"/>
          <w14:ligatures w14:val="none"/>
        </w:rPr>
      </w:pPr>
    </w:p>
    <w:p w14:paraId="52673B95" w14:textId="77777777" w:rsidR="00A71656" w:rsidRDefault="00A71656" w:rsidP="00A71656">
      <w:p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i/>
          <w:iCs/>
          <w:kern w:val="0"/>
          <w:sz w:val="24"/>
          <w:szCs w:val="24"/>
          <w14:ligatures w14:val="none"/>
        </w:rPr>
      </w:pPr>
    </w:p>
    <w:p w14:paraId="21C47F6B" w14:textId="77777777" w:rsidR="00A71656" w:rsidRDefault="00A71656" w:rsidP="00A71656">
      <w:pPr>
        <w:spacing w:before="100" w:beforeAutospacing="1" w:after="100" w:afterAutospacing="1" w:line="240" w:lineRule="auto"/>
        <w:jc w:val="center"/>
        <w:rPr>
          <w:rFonts w:ascii="Amasis MT Pro" w:eastAsia="Times New Roman" w:hAnsi="Amasis MT Pro" w:cs="Times New Roman"/>
          <w:i/>
          <w:iCs/>
          <w:kern w:val="0"/>
          <w:sz w:val="24"/>
          <w:szCs w:val="24"/>
          <w14:ligatures w14:val="none"/>
        </w:rPr>
      </w:pPr>
    </w:p>
    <w:p w14:paraId="1E8F770B" w14:textId="43C86F18" w:rsidR="00A22A4F" w:rsidRDefault="00A22A4F" w:rsidP="00A71656">
      <w:pPr>
        <w:spacing w:before="100" w:beforeAutospacing="1" w:after="100" w:afterAutospacing="1" w:line="240" w:lineRule="auto"/>
        <w:jc w:val="center"/>
        <w:rPr>
          <w:rFonts w:ascii="Amasis MT Pro" w:eastAsia="Times New Roman" w:hAnsi="Amasis MT Pro" w:cs="Times New Roman"/>
          <w:i/>
          <w:iCs/>
          <w:kern w:val="0"/>
          <w:sz w:val="24"/>
          <w:szCs w:val="24"/>
          <w14:ligatures w14:val="none"/>
        </w:rPr>
      </w:pPr>
      <w:r>
        <w:rPr>
          <w:rFonts w:ascii="Amasis MT Pro" w:eastAsia="Times New Roman" w:hAnsi="Amasis MT Pro" w:cs="Times New Roman"/>
          <w:i/>
          <w:iCs/>
          <w:kern w:val="0"/>
          <w:sz w:val="24"/>
          <w:szCs w:val="24"/>
          <w14:ligatures w14:val="none"/>
        </w:rPr>
        <w:t>Prepared by: Sarah Fitzsimmons, LCPC, NCC</w:t>
      </w:r>
    </w:p>
    <w:p w14:paraId="11F87DB4" w14:textId="5A342C2C" w:rsidR="00000000" w:rsidRPr="00A71656" w:rsidRDefault="00A22A4F" w:rsidP="00A71656">
      <w:pPr>
        <w:spacing w:before="100" w:beforeAutospacing="1" w:after="100" w:afterAutospacing="1" w:line="240" w:lineRule="auto"/>
        <w:jc w:val="center"/>
        <w:rPr>
          <w:rFonts w:ascii="Amasis MT Pro" w:hAnsi="Amasis MT Pro"/>
          <w:sz w:val="24"/>
          <w:szCs w:val="24"/>
        </w:rPr>
      </w:pPr>
      <w:r>
        <w:rPr>
          <w:rFonts w:ascii="Amasis MT Pro" w:eastAsia="Times New Roman" w:hAnsi="Amasis MT Pro" w:cs="Times New Roman"/>
          <w:i/>
          <w:iCs/>
          <w:kern w:val="0"/>
          <w:sz w:val="24"/>
          <w:szCs w:val="24"/>
          <w14:ligatures w14:val="none"/>
        </w:rPr>
        <w:t xml:space="preserve">I am available for consultation to help parents better understand special education services, 504 plans, and school-based supports. Consultation is educational in nature and does not constitute therapy, clinical services, an evaluation or legal advice. </w:t>
      </w:r>
    </w:p>
    <w:sectPr w:rsidR="00EB49AB" w:rsidRPr="00A716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278EF"/>
    <w:multiLevelType w:val="multilevel"/>
    <w:tmpl w:val="7340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BC4EF2"/>
    <w:multiLevelType w:val="multilevel"/>
    <w:tmpl w:val="DCCE7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3B3DFD"/>
    <w:multiLevelType w:val="multilevel"/>
    <w:tmpl w:val="CB26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A31864"/>
    <w:multiLevelType w:val="multilevel"/>
    <w:tmpl w:val="DA4A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FB16C6"/>
    <w:multiLevelType w:val="multilevel"/>
    <w:tmpl w:val="CF627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392C35"/>
    <w:multiLevelType w:val="multilevel"/>
    <w:tmpl w:val="3886D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7E3167"/>
    <w:multiLevelType w:val="multilevel"/>
    <w:tmpl w:val="FECA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4814050">
    <w:abstractNumId w:val="2"/>
  </w:num>
  <w:num w:numId="2" w16cid:durableId="1664620095">
    <w:abstractNumId w:val="0"/>
  </w:num>
  <w:num w:numId="3" w16cid:durableId="427971417">
    <w:abstractNumId w:val="1"/>
  </w:num>
  <w:num w:numId="4" w16cid:durableId="218444912">
    <w:abstractNumId w:val="3"/>
  </w:num>
  <w:num w:numId="5" w16cid:durableId="1909416538">
    <w:abstractNumId w:val="6"/>
  </w:num>
  <w:num w:numId="6" w16cid:durableId="1611083173">
    <w:abstractNumId w:val="5"/>
  </w:num>
  <w:num w:numId="7" w16cid:durableId="15891211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56"/>
    <w:rsid w:val="00095D26"/>
    <w:rsid w:val="000D2CF6"/>
    <w:rsid w:val="008C083B"/>
    <w:rsid w:val="008D6D99"/>
    <w:rsid w:val="0097703C"/>
    <w:rsid w:val="00A22A4F"/>
    <w:rsid w:val="00A7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8E446"/>
  <w15:chartTrackingRefBased/>
  <w15:docId w15:val="{CC9EF981-2F03-4F5B-B739-5032EF56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1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6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6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6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6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6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6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6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6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6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6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1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1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1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1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16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16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16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6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6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165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716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Holzman</dc:creator>
  <cp:keywords/>
  <dc:description/>
  <cp:lastModifiedBy>Rich Holzman</cp:lastModifiedBy>
  <cp:revision>2</cp:revision>
  <dcterms:created xsi:type="dcterms:W3CDTF">2026-01-12T21:43:00Z</dcterms:created>
  <dcterms:modified xsi:type="dcterms:W3CDTF">2026-01-12T21:58:00Z</dcterms:modified>
</cp:coreProperties>
</file>